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01" w:rsidRDefault="00251201" w:rsidP="009E35BF">
      <w:pPr>
        <w:ind w:left="0"/>
        <w:rPr>
          <w:rFonts w:cstheme="minorHAnsi"/>
          <w:b/>
          <w:u w:val="single"/>
        </w:rPr>
      </w:pPr>
      <w:bookmarkStart w:id="0" w:name="_GoBack"/>
      <w:bookmarkEnd w:id="0"/>
    </w:p>
    <w:p w:rsidR="009E35BF" w:rsidRPr="00E37179" w:rsidRDefault="009E35BF" w:rsidP="009E35BF">
      <w:pPr>
        <w:ind w:left="0"/>
        <w:rPr>
          <w:rFonts w:cstheme="minorHAnsi"/>
          <w:b/>
          <w:u w:val="single"/>
        </w:rPr>
      </w:pPr>
      <w:r w:rsidRPr="00E37179">
        <w:rPr>
          <w:rFonts w:cstheme="minorHAnsi"/>
          <w:b/>
          <w:u w:val="single"/>
        </w:rPr>
        <w:t xml:space="preserve">Příloha č. 1 – Rozsah výkonu činnosti </w:t>
      </w:r>
      <w:r>
        <w:rPr>
          <w:rFonts w:cstheme="minorHAnsi"/>
          <w:b/>
          <w:u w:val="single"/>
        </w:rPr>
        <w:t>stavebního dozoru</w:t>
      </w:r>
    </w:p>
    <w:p w:rsidR="009E35BF" w:rsidRPr="00E37179" w:rsidRDefault="009E35BF" w:rsidP="009E35BF">
      <w:pPr>
        <w:keepLines/>
        <w:ind w:left="426"/>
        <w:rPr>
          <w:rFonts w:cstheme="minorHAnsi"/>
        </w:rPr>
      </w:pPr>
      <w:r w:rsidRPr="00E37179">
        <w:rPr>
          <w:rFonts w:cstheme="minorHAnsi"/>
        </w:rPr>
        <w:t>V rámci přípravy výstavby:</w:t>
      </w:r>
    </w:p>
    <w:p w:rsidR="009E35BF" w:rsidRPr="00E37179" w:rsidRDefault="009E35BF" w:rsidP="009E35BF">
      <w:pPr>
        <w:pStyle w:val="ai"/>
        <w:keepLines/>
        <w:numPr>
          <w:ilvl w:val="1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veškerých podkladů předaných KSUS nebo jím pověřenou osobou zhotoviteli stavby;</w:t>
      </w:r>
    </w:p>
    <w:p w:rsidR="009E35BF" w:rsidRPr="00E37179" w:rsidRDefault="009E35BF" w:rsidP="009E35BF">
      <w:pPr>
        <w:pStyle w:val="ai"/>
        <w:keepLines/>
        <w:numPr>
          <w:ilvl w:val="1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veškeré projektové dokumentace (tj. dokumentace pro stavební povolení, projektové dokumentace pro provedení stavby nebo zadávací dokumentace stavby, </w:t>
      </w:r>
      <w:r>
        <w:rPr>
          <w:rFonts w:asciiTheme="minorHAnsi" w:hAnsiTheme="minorHAnsi" w:cstheme="minorHAnsi"/>
          <w:sz w:val="22"/>
          <w:szCs w:val="22"/>
        </w:rPr>
        <w:t>RDS</w:t>
      </w:r>
      <w:r w:rsidRPr="00E37179">
        <w:rPr>
          <w:rFonts w:asciiTheme="minorHAnsi" w:hAnsiTheme="minorHAnsi" w:cstheme="minorHAnsi"/>
          <w:sz w:val="22"/>
          <w:szCs w:val="22"/>
        </w:rPr>
        <w:t>, atp.) a všech dalších podkladů;</w:t>
      </w:r>
    </w:p>
    <w:p w:rsidR="009E35BF" w:rsidRPr="00E37179" w:rsidRDefault="009E35BF" w:rsidP="009E35BF">
      <w:pPr>
        <w:pStyle w:val="ai"/>
        <w:keepLines/>
        <w:numPr>
          <w:ilvl w:val="1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</w:t>
      </w:r>
      <w:r>
        <w:rPr>
          <w:rFonts w:asciiTheme="minorHAnsi" w:hAnsiTheme="minorHAnsi" w:cstheme="minorHAnsi"/>
          <w:sz w:val="22"/>
          <w:szCs w:val="22"/>
        </w:rPr>
        <w:t>RDS</w:t>
      </w:r>
      <w:r w:rsidRPr="00E37179">
        <w:rPr>
          <w:rFonts w:asciiTheme="minorHAnsi" w:hAnsiTheme="minorHAnsi" w:cstheme="minorHAnsi"/>
          <w:sz w:val="22"/>
          <w:szCs w:val="22"/>
        </w:rPr>
        <w:t>, včetně všech jejích změn, zejména s ohledem na její soulad s požadavky KSUS, soulad se závaznými předpisy, soulad se smluvní dokumentací, ostatními podklady, pokyny a sděleními předanými KSUS zhotoviteli stavby;</w:t>
      </w:r>
    </w:p>
    <w:p w:rsidR="009E35BF" w:rsidRPr="00E37179" w:rsidRDefault="009E35BF" w:rsidP="009E35BF">
      <w:pPr>
        <w:pStyle w:val="ai"/>
        <w:keepLines/>
        <w:numPr>
          <w:ilvl w:val="1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procesů spojených s předáním a převzetím staveniště zhotovitelem stavby včetně administrativního záznamu veškerých takových procesů;</w:t>
      </w:r>
    </w:p>
    <w:p w:rsidR="009E35BF" w:rsidRPr="00E37179" w:rsidRDefault="009E35BF" w:rsidP="009E35BF">
      <w:pPr>
        <w:pStyle w:val="ai"/>
        <w:keepLines/>
        <w:numPr>
          <w:ilvl w:val="1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zajištění oznámení podle § 22 odst. 2 zákona č. 20/1987 Sb., o státní památkové péči, ve znění pozdějších předpisů Archeologickému ústavu AV ČR Praha minimálně tři týdny před zahájením výkopových či jiných stavebních prací tento záměr;</w:t>
      </w:r>
    </w:p>
    <w:p w:rsidR="009E35BF" w:rsidRPr="00E37179" w:rsidRDefault="009E35BF" w:rsidP="009E35BF">
      <w:pPr>
        <w:pStyle w:val="ai"/>
        <w:keepLines/>
        <w:numPr>
          <w:ilvl w:val="1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seznámení se se stavebním povolením, souhlasy a vyjádřeními dotčených orgánů státní správy a s majetkoprávními smlouvami včetně splnění jejich podmínek (nahlášení zahájení prací atd.);</w:t>
      </w:r>
    </w:p>
    <w:p w:rsidR="009E35BF" w:rsidRPr="00E37179" w:rsidRDefault="009E35BF" w:rsidP="009E35BF">
      <w:pPr>
        <w:pStyle w:val="ai"/>
        <w:keepLines/>
        <w:numPr>
          <w:ilvl w:val="1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dodržování podmínek stavebního povolení; </w:t>
      </w:r>
    </w:p>
    <w:p w:rsidR="009E35BF" w:rsidRPr="00E37179" w:rsidRDefault="009E35BF" w:rsidP="009E35BF">
      <w:pPr>
        <w:pStyle w:val="ai"/>
        <w:keepLines/>
        <w:numPr>
          <w:ilvl w:val="1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procesů spojených se zahájením </w:t>
      </w:r>
      <w:r>
        <w:rPr>
          <w:rFonts w:asciiTheme="minorHAnsi" w:hAnsiTheme="minorHAnsi" w:cstheme="minorHAnsi"/>
          <w:sz w:val="22"/>
          <w:szCs w:val="22"/>
        </w:rPr>
        <w:t>stavby a procesů potřebných pro </w:t>
      </w:r>
      <w:r w:rsidRPr="00E37179">
        <w:rPr>
          <w:rFonts w:asciiTheme="minorHAnsi" w:hAnsiTheme="minorHAnsi" w:cstheme="minorHAnsi"/>
          <w:sz w:val="22"/>
          <w:szCs w:val="22"/>
        </w:rPr>
        <w:t>vybudování zařízení staveniště a vlastní zahájení.</w:t>
      </w:r>
    </w:p>
    <w:p w:rsidR="009E35BF" w:rsidRPr="00E37179" w:rsidRDefault="009E35BF" w:rsidP="009E35BF">
      <w:pPr>
        <w:keepLines/>
        <w:ind w:left="426"/>
        <w:rPr>
          <w:rFonts w:cstheme="minorHAnsi"/>
        </w:rPr>
      </w:pPr>
      <w:r w:rsidRPr="00E37179">
        <w:rPr>
          <w:rFonts w:cstheme="minorHAnsi"/>
        </w:rPr>
        <w:t>V rámci realizace stavebních prací: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průběžný kontakt s investorem (KSUS) jak formou pr</w:t>
      </w:r>
      <w:r>
        <w:rPr>
          <w:rFonts w:asciiTheme="minorHAnsi" w:hAnsiTheme="minorHAnsi" w:cstheme="minorHAnsi"/>
          <w:sz w:val="22"/>
          <w:szCs w:val="22"/>
        </w:rPr>
        <w:t>avidelných kontrolních dnů, tak </w:t>
      </w:r>
      <w:r w:rsidRPr="00E37179">
        <w:rPr>
          <w:rFonts w:asciiTheme="minorHAnsi" w:hAnsiTheme="minorHAnsi" w:cstheme="minorHAnsi"/>
          <w:sz w:val="22"/>
          <w:szCs w:val="22"/>
        </w:rPr>
        <w:t>průběžných informací o postupu realizace stavebních prací;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svolávat a vést pravidelné kontrolní dny jednou za 14 dní od zahájení prací a provádět průběžné fyzické kontroly na stavbě se zápisem kontroly do </w:t>
      </w:r>
      <w:r>
        <w:rPr>
          <w:rFonts w:asciiTheme="minorHAnsi" w:hAnsiTheme="minorHAnsi" w:cstheme="minorHAnsi"/>
          <w:sz w:val="22"/>
          <w:szCs w:val="22"/>
        </w:rPr>
        <w:t>SD</w:t>
      </w:r>
      <w:r w:rsidRPr="00E37179">
        <w:rPr>
          <w:rFonts w:asciiTheme="minorHAnsi" w:hAnsiTheme="minorHAnsi" w:cstheme="minorHAnsi"/>
          <w:sz w:val="22"/>
          <w:szCs w:val="22"/>
        </w:rPr>
        <w:t xml:space="preserve"> a fotodokumentací;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povinná účast na kontrolních dnech 1x za 14 dní se zhotovitelem stavby; vyhotovení a rozesílání zápisů z kontrolních dnů stavby zúčastněným stranám dle pokynů KSUS;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a ověřování kvality prováděných prací, dodržování </w:t>
      </w:r>
      <w:r>
        <w:rPr>
          <w:rFonts w:asciiTheme="minorHAnsi" w:hAnsiTheme="minorHAnsi" w:cstheme="minorHAnsi"/>
          <w:sz w:val="22"/>
          <w:szCs w:val="22"/>
        </w:rPr>
        <w:t>RDS</w:t>
      </w:r>
      <w:r w:rsidRPr="00E37179">
        <w:rPr>
          <w:rFonts w:asciiTheme="minorHAnsi" w:hAnsiTheme="minorHAnsi" w:cstheme="minorHAnsi"/>
          <w:sz w:val="22"/>
          <w:szCs w:val="22"/>
        </w:rPr>
        <w:t xml:space="preserve"> a dodržování kontrolního a zkušebního plánu zhotovitele stavby popř. plánu kontrolních prohlídek; evidence případných neshod a dohlížení na jejich průběžné odstraňování;</w:t>
      </w:r>
    </w:p>
    <w:p w:rsidR="009E35BF" w:rsidRPr="00E37179" w:rsidRDefault="009E35BF" w:rsidP="009E35BF">
      <w:pPr>
        <w:pStyle w:val="ai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správnosti a úplnosti zhotovitelem stavby provedeného soupisu změn, doplňků nebo rozšíření díla vyplývajících z podmínek při provádění díla, z odborných znalostí zhotovitele stavby nebo z vad projektové dokumentace a kontrola jejich ocenění, zajištění včasného předložení tohoto soupisu KSUS k odsouhlasení formou vypracovaných a schválených co do správnosti</w:t>
      </w:r>
      <w:r>
        <w:rPr>
          <w:rFonts w:asciiTheme="minorHAnsi" w:hAnsiTheme="minorHAnsi" w:cstheme="minorHAnsi"/>
          <w:sz w:val="22"/>
          <w:szCs w:val="22"/>
        </w:rPr>
        <w:t xml:space="preserve"> a úplnosti Změnových listů pro </w:t>
      </w:r>
      <w:r w:rsidRPr="00E37179">
        <w:rPr>
          <w:rFonts w:asciiTheme="minorHAnsi" w:hAnsiTheme="minorHAnsi" w:cstheme="minorHAnsi"/>
          <w:sz w:val="22"/>
          <w:szCs w:val="22"/>
        </w:rPr>
        <w:t xml:space="preserve">zpracování následného dodatku ke Smlouvě. Změny mohou být realizovány </w:t>
      </w:r>
      <w:r w:rsidRPr="00E37179">
        <w:rPr>
          <w:rFonts w:asciiTheme="minorHAnsi" w:hAnsiTheme="minorHAnsi" w:cstheme="minorHAnsi"/>
          <w:sz w:val="22"/>
          <w:szCs w:val="22"/>
        </w:rPr>
        <w:lastRenderedPageBreak/>
        <w:t>teprve po jeho odsouhlasení</w:t>
      </w:r>
      <w:r>
        <w:rPr>
          <w:rFonts w:asciiTheme="minorHAnsi" w:hAnsiTheme="minorHAnsi" w:cstheme="minorHAnsi"/>
          <w:sz w:val="22"/>
          <w:szCs w:val="22"/>
        </w:rPr>
        <w:t xml:space="preserve"> podpisu Změnového listu, s výjimkou tzv. vyhrazených změn ve smyslu § 222 odst. 3 ZZVZ</w:t>
      </w:r>
      <w:r w:rsidRPr="00E37179">
        <w:rPr>
          <w:rFonts w:asciiTheme="minorHAnsi" w:hAnsiTheme="minorHAnsi" w:cstheme="minorHAnsi"/>
          <w:sz w:val="22"/>
          <w:szCs w:val="22"/>
        </w:rPr>
        <w:t>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a ověřování kvality dokončených prací a ověřování shody s ustanoveními smluvních dokumentů a platnými právními předpisy ČR, včetně platných českých norem;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věcné a cenové správnosti oceňovacích podkladů a faktur;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kvality a množství zabudovaných materiálů a vybavení; ověřování, zda vzorky odpovídají smluvním dokumentům a příslušným českým normám;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provádění zkoušek na stavbě, dohled nad dodržováním předepsaných postupů, platných právních předpisů ČR a kontrola provádění technických zkoušek prováděných oprávněnými subjekty a kontrola výsledků; 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průběhu zkoušek technologických zařízení prováděných zhotovitelem stavby; 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vedení </w:t>
      </w:r>
      <w:r>
        <w:rPr>
          <w:rFonts w:asciiTheme="minorHAnsi" w:hAnsiTheme="minorHAnsi" w:cstheme="minorHAnsi"/>
          <w:sz w:val="22"/>
          <w:szCs w:val="22"/>
        </w:rPr>
        <w:t>SD</w:t>
      </w:r>
      <w:r w:rsidRPr="00E37179">
        <w:rPr>
          <w:rFonts w:asciiTheme="minorHAnsi" w:hAnsiTheme="minorHAnsi" w:cstheme="minorHAnsi"/>
          <w:sz w:val="22"/>
          <w:szCs w:val="22"/>
        </w:rPr>
        <w:t xml:space="preserve">, potvrzování správnosti zápisů ve </w:t>
      </w:r>
      <w:r>
        <w:rPr>
          <w:rFonts w:asciiTheme="minorHAnsi" w:hAnsiTheme="minorHAnsi" w:cstheme="minorHAnsi"/>
          <w:sz w:val="22"/>
          <w:szCs w:val="22"/>
        </w:rPr>
        <w:t>SD</w:t>
      </w:r>
      <w:r w:rsidRPr="00E37179">
        <w:rPr>
          <w:rFonts w:asciiTheme="minorHAnsi" w:hAnsiTheme="minorHAnsi" w:cstheme="minorHAnsi"/>
          <w:sz w:val="22"/>
          <w:szCs w:val="22"/>
        </w:rPr>
        <w:t>, vyjadřování se v něm k závažným skutečnostem;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plnění smluvních podmínek zhotovitelem stavby; závěrečné kontroly dokončeného díla, příprava soupisu vad a nedodělků, včetně stanovení termínu a způsobu jejich odstraňování;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účast na individuálních a komplexních zkouškách, účast při provádění měření (hluk, osvětlení, apod.);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prověřování vad a nedodělků v závěru stavby a dohled nad jejich odstraněním, včetně stanovení termínu a způsobu jejich odstranění;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příprava předávacího protokolu stavby ve spolupráci se zhotovitelem stavby;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</w:t>
      </w:r>
      <w:r>
        <w:rPr>
          <w:rFonts w:asciiTheme="minorHAnsi" w:hAnsiTheme="minorHAnsi" w:cstheme="minorHAnsi"/>
          <w:sz w:val="22"/>
          <w:szCs w:val="22"/>
        </w:rPr>
        <w:t>DSPS</w:t>
      </w:r>
      <w:r w:rsidRPr="00E37179">
        <w:rPr>
          <w:rFonts w:asciiTheme="minorHAnsi" w:hAnsiTheme="minorHAnsi" w:cstheme="minorHAnsi"/>
          <w:sz w:val="22"/>
          <w:szCs w:val="22"/>
        </w:rPr>
        <w:t xml:space="preserve"> a dokladů k řízení o užívání stavby ve smyslu </w:t>
      </w:r>
      <w:r>
        <w:rPr>
          <w:rFonts w:asciiTheme="minorHAnsi" w:hAnsiTheme="minorHAnsi" w:cstheme="minorHAnsi"/>
          <w:sz w:val="22"/>
          <w:szCs w:val="22"/>
        </w:rPr>
        <w:t>stavebního zákona (např. </w:t>
      </w:r>
      <w:r w:rsidRPr="00E37179">
        <w:rPr>
          <w:rFonts w:asciiTheme="minorHAnsi" w:hAnsiTheme="minorHAnsi" w:cstheme="minorHAnsi"/>
          <w:sz w:val="22"/>
          <w:szCs w:val="22"/>
        </w:rPr>
        <w:t>kolaudační řízení);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spolupráce s koordinátorem BOZP při kontrole prací vzhledem k dodržování bezpečnosti a ochrany zdraví při práci a kontrole dodržování požárních předpisů;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a ověřování měsíčního soupisu množství provedených prací a dodávek v souladu s podmínkami smlouvy o poskytnutí dotace;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procesů systematického doplňování dokumentace pro KSUS a zhotovitele stavby, podle které se stavba realizuje;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účast při projednávání a ověření správnosti všech dokladů a změn projektové dokumentace stavby;</w:t>
      </w:r>
    </w:p>
    <w:p w:rsidR="009E35BF" w:rsidRPr="00E37179" w:rsidRDefault="009E35BF" w:rsidP="009E35BF">
      <w:pPr>
        <w:pStyle w:val="ai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povinnost informovat KSUS o všech závažných okolnostech v souvislosti s výstavbou, které mohou mít významný vliv na harmonogram, kvalitu a cenu díla; upozornění zhotovitele stavby na zjištěné nedostatky v prováděných pracích, požadování sjednání nápravy a v případě ohrožení zdraví nebo majetku i oprávnění nařídit </w:t>
      </w:r>
      <w:r w:rsidRPr="00E37179">
        <w:rPr>
          <w:rFonts w:asciiTheme="minorHAnsi" w:hAnsiTheme="minorHAnsi" w:cstheme="minorHAnsi"/>
          <w:sz w:val="22"/>
          <w:szCs w:val="22"/>
        </w:rPr>
        <w:lastRenderedPageBreak/>
        <w:t>zhotoviteli stavby zastavení prací (§ 2593 zákona č. 89/2012 Sb., občanského zákoníku, v platném znění);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povinná kontrola těch částí dodávek a montáží materiálů, výrobků a technologických postupů, které budou v dalším postupu zakryty nebo se stanou nepřístupnými, povinné zapsání výsledků kontroly do </w:t>
      </w:r>
      <w:r>
        <w:rPr>
          <w:rFonts w:asciiTheme="minorHAnsi" w:hAnsiTheme="minorHAnsi" w:cstheme="minorHAnsi"/>
          <w:sz w:val="22"/>
          <w:szCs w:val="22"/>
        </w:rPr>
        <w:t>SD</w:t>
      </w:r>
      <w:r w:rsidRPr="00E37179">
        <w:rPr>
          <w:rFonts w:asciiTheme="minorHAnsi" w:hAnsiTheme="minorHAnsi" w:cstheme="minorHAnsi"/>
          <w:sz w:val="22"/>
          <w:szCs w:val="22"/>
        </w:rPr>
        <w:t>, resp. do protokolů – formulářů určených pro stavbu, včetně zpracování fotografické či video dokumentace;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a ověření stavební připravenosti mezi subdodavateli zhotovitele stavby;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spolupráce s projektantem zajišťujícím </w:t>
      </w:r>
      <w:r>
        <w:rPr>
          <w:rFonts w:asciiTheme="minorHAnsi" w:hAnsiTheme="minorHAnsi" w:cstheme="minorHAnsi"/>
          <w:sz w:val="22"/>
          <w:szCs w:val="22"/>
        </w:rPr>
        <w:t>AD</w:t>
      </w:r>
      <w:r w:rsidRPr="00E37179">
        <w:rPr>
          <w:rFonts w:asciiTheme="minorHAnsi" w:hAnsiTheme="minorHAnsi" w:cstheme="minorHAnsi"/>
          <w:sz w:val="22"/>
          <w:szCs w:val="22"/>
        </w:rPr>
        <w:t xml:space="preserve"> při realizaci stavby;</w:t>
      </w:r>
    </w:p>
    <w:p w:rsidR="009E35BF" w:rsidRPr="00E37179" w:rsidRDefault="009E35BF" w:rsidP="009E35BF">
      <w:pPr>
        <w:pStyle w:val="ai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spolupráce s odpovědnými geodety (dle vyhlášky č. 200/1994 Sb., o zeměměřičství, ve znění pozdějších předpisů);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prováděného díla se smluvní dokumentací, závaznými předpisy, pokyny a požadavky KSUS;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spolupráce se zhotovitelem stavby a jeho  projektantem </w:t>
      </w:r>
      <w:r>
        <w:rPr>
          <w:rFonts w:asciiTheme="minorHAnsi" w:hAnsiTheme="minorHAnsi" w:cstheme="minorHAnsi"/>
          <w:sz w:val="22"/>
          <w:szCs w:val="22"/>
        </w:rPr>
        <w:t>RDS</w:t>
      </w:r>
      <w:r w:rsidRPr="00E37179">
        <w:rPr>
          <w:rFonts w:asciiTheme="minorHAnsi" w:hAnsiTheme="minorHAnsi" w:cstheme="minorHAnsi"/>
          <w:sz w:val="22"/>
          <w:szCs w:val="22"/>
        </w:rPr>
        <w:t xml:space="preserve"> při provádění nebo navrhování opatření na odstranění případných závad projektové dokumentace </w:t>
      </w:r>
      <w:r>
        <w:rPr>
          <w:rFonts w:asciiTheme="minorHAnsi" w:hAnsiTheme="minorHAnsi" w:cstheme="minorHAnsi"/>
          <w:sz w:val="22"/>
          <w:szCs w:val="22"/>
        </w:rPr>
        <w:t>pro </w:t>
      </w:r>
      <w:r w:rsidRPr="00E37179">
        <w:rPr>
          <w:rFonts w:asciiTheme="minorHAnsi" w:hAnsiTheme="minorHAnsi" w:cstheme="minorHAnsi"/>
          <w:sz w:val="22"/>
          <w:szCs w:val="22"/>
        </w:rPr>
        <w:t>realizaci stavby;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sledování veškerých předepsaných a dohodnutých zkoušek materiálů, konstrukcí a prací, kontrola jejich výsledků a dokladů, které prokazují kvalitu prováděných prací a dodávek (certifikáty, atesty, protokoly apod.);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vedení podrobné dokumentace a archivace dokladů z kontroly a ověřování dokladů a procesů, včetně průběžného předávání kopií takových dokladů KSUS;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soustavné sledování a ověřování vedení </w:t>
      </w:r>
      <w:r>
        <w:rPr>
          <w:rFonts w:asciiTheme="minorHAnsi" w:hAnsiTheme="minorHAnsi" w:cstheme="minorHAnsi"/>
          <w:sz w:val="22"/>
          <w:szCs w:val="22"/>
        </w:rPr>
        <w:t>SD</w:t>
      </w:r>
      <w:r w:rsidRPr="00E37179">
        <w:rPr>
          <w:rFonts w:asciiTheme="minorHAnsi" w:hAnsiTheme="minorHAnsi" w:cstheme="minorHAnsi"/>
          <w:sz w:val="22"/>
          <w:szCs w:val="22"/>
        </w:rPr>
        <w:t xml:space="preserve"> a montážních deníků;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spolupráce s pracovníky zhotovitele stavby při provádění opatření na odvrácení nebo na omezení škod při ohrožení stavby živelnými událostmi;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postupu prací podle časového plánu stavby a ustanovení smlouvy o dílo a upozorňování zhotovitele stavby a KSUS na nedodržení termínů, návrhy na nezbytná opatření;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koordinace procesů vedoucích k nápravě případných nedostatků v procesu realizace díla;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řádného uskladnění materiálu, výrobků, strojů a konstrukcí;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hlášení archeologických nálezů;</w:t>
      </w:r>
    </w:p>
    <w:p w:rsidR="009E35BF" w:rsidRPr="00E37179" w:rsidRDefault="009E35BF" w:rsidP="009E35BF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řádného nakládání s materiálem odstraněným ze stavby, který nadále zůstává v majetku KSUS. </w:t>
      </w:r>
    </w:p>
    <w:p w:rsidR="009E35BF" w:rsidRPr="00E37179" w:rsidRDefault="009E35BF" w:rsidP="009E35BF">
      <w:pPr>
        <w:keepLines/>
        <w:ind w:left="426"/>
        <w:rPr>
          <w:rFonts w:cstheme="minorHAnsi"/>
        </w:rPr>
      </w:pPr>
      <w:r w:rsidRPr="00E37179">
        <w:rPr>
          <w:rFonts w:cstheme="minorHAnsi"/>
        </w:rPr>
        <w:t>V rámci dokončení stavby:</w:t>
      </w:r>
    </w:p>
    <w:p w:rsidR="009E35BF" w:rsidRPr="00E37179" w:rsidRDefault="009E35BF" w:rsidP="009E35BF">
      <w:pPr>
        <w:pStyle w:val="ai"/>
        <w:keepLines/>
        <w:numPr>
          <w:ilvl w:val="1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příprava podkladů pro předání a převzetí stavby nebo jejích částí a účast na jednání při předání a převzetí;</w:t>
      </w:r>
    </w:p>
    <w:p w:rsidR="009E35BF" w:rsidRPr="00E37179" w:rsidRDefault="009E35BF" w:rsidP="009E35BF">
      <w:pPr>
        <w:pStyle w:val="ai"/>
        <w:keepLines/>
        <w:numPr>
          <w:ilvl w:val="1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lastRenderedPageBreak/>
        <w:t>vypracování žádosti o užívání stavby ve smys</w:t>
      </w:r>
      <w:r>
        <w:rPr>
          <w:rFonts w:asciiTheme="minorHAnsi" w:hAnsiTheme="minorHAnsi" w:cstheme="minorHAnsi"/>
          <w:sz w:val="22"/>
          <w:szCs w:val="22"/>
        </w:rPr>
        <w:t>lu stavebního zákona (např. pro </w:t>
      </w:r>
      <w:r w:rsidRPr="00E37179">
        <w:rPr>
          <w:rFonts w:asciiTheme="minorHAnsi" w:hAnsiTheme="minorHAnsi" w:cstheme="minorHAnsi"/>
          <w:sz w:val="22"/>
          <w:szCs w:val="22"/>
        </w:rPr>
        <w:t>kolaudaci stavby) a její podání na př</w:t>
      </w:r>
      <w:r>
        <w:rPr>
          <w:rFonts w:asciiTheme="minorHAnsi" w:hAnsiTheme="minorHAnsi" w:cstheme="minorHAnsi"/>
          <w:sz w:val="22"/>
          <w:szCs w:val="22"/>
        </w:rPr>
        <w:t>íslušný stavební úřad. Dále pak </w:t>
      </w:r>
      <w:r w:rsidRPr="00E37179">
        <w:rPr>
          <w:rFonts w:asciiTheme="minorHAnsi" w:hAnsiTheme="minorHAnsi" w:cstheme="minorHAnsi"/>
          <w:sz w:val="22"/>
          <w:szCs w:val="22"/>
        </w:rPr>
        <w:t>povinnost předávat neprodleně po ukončení akce podklady pro její závěrečné vyhodnocení odpovědným pracovníkem KSUS:</w:t>
      </w:r>
    </w:p>
    <w:p w:rsidR="009E35BF" w:rsidRPr="00E37179" w:rsidRDefault="009E35BF" w:rsidP="009E35BF">
      <w:pPr>
        <w:pStyle w:val="ai"/>
        <w:keepLines/>
        <w:numPr>
          <w:ilvl w:val="2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popis průběhu akce a její vyhodnocení, </w:t>
      </w:r>
    </w:p>
    <w:p w:rsidR="009E35BF" w:rsidRPr="00E37179" w:rsidRDefault="009E35BF" w:rsidP="009E35BF">
      <w:pPr>
        <w:pStyle w:val="ai"/>
        <w:keepLines/>
        <w:numPr>
          <w:ilvl w:val="2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kopie všech proplacených faktur, </w:t>
      </w:r>
    </w:p>
    <w:p w:rsidR="009E35BF" w:rsidRPr="00E37179" w:rsidRDefault="009E35BF" w:rsidP="009E35BF">
      <w:pPr>
        <w:pStyle w:val="ai"/>
        <w:keepLines/>
        <w:numPr>
          <w:ilvl w:val="2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originál kolaudačního souhlasu v případě, že byl na akci vydán, </w:t>
      </w:r>
    </w:p>
    <w:p w:rsidR="009E35BF" w:rsidRPr="00E37179" w:rsidRDefault="009E35BF" w:rsidP="009E35BF">
      <w:pPr>
        <w:pStyle w:val="ai"/>
        <w:keepLines/>
        <w:numPr>
          <w:ilvl w:val="2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originál zápisu z převzetí prací, dodávky nebo služby a originál zápisu z předání a převzetí staveniště,</w:t>
      </w:r>
    </w:p>
    <w:p w:rsidR="009E35BF" w:rsidRPr="00E37179" w:rsidRDefault="009E35BF" w:rsidP="009E35BF">
      <w:pPr>
        <w:pStyle w:val="ai"/>
        <w:keepLines/>
        <w:numPr>
          <w:ilvl w:val="2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fotodokumentace z průběhu celé stavby,</w:t>
      </w:r>
    </w:p>
    <w:p w:rsidR="009E35BF" w:rsidRPr="00E37179" w:rsidRDefault="009E35BF" w:rsidP="009E35BF">
      <w:pPr>
        <w:pStyle w:val="ai"/>
        <w:keepLines/>
        <w:numPr>
          <w:ilvl w:val="2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kopie veškerých zápisů z pravidelných kontrolních dnů, </w:t>
      </w:r>
    </w:p>
    <w:p w:rsidR="009E35BF" w:rsidRPr="00E37179" w:rsidRDefault="009E35BF" w:rsidP="009E35BF">
      <w:pPr>
        <w:pStyle w:val="ai"/>
        <w:keepLines/>
        <w:numPr>
          <w:ilvl w:val="2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případně další přílohy včetně jejich seznamu. </w:t>
      </w:r>
    </w:p>
    <w:p w:rsidR="009E35BF" w:rsidRPr="00E37179" w:rsidRDefault="009E35BF" w:rsidP="009E35BF">
      <w:pPr>
        <w:pStyle w:val="ai"/>
        <w:keepLines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dokladové složky obdržené od zhotovitele stavby, včetně zajištění jejího doplnění a odevzdání KSUS v kompletním stavu</w:t>
      </w:r>
      <w:r>
        <w:rPr>
          <w:rFonts w:asciiTheme="minorHAnsi" w:hAnsiTheme="minorHAnsi" w:cstheme="minorHAnsi"/>
          <w:sz w:val="22"/>
          <w:szCs w:val="22"/>
        </w:rPr>
        <w:t>;</w:t>
      </w:r>
      <w:r w:rsidRPr="00E3717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E35BF" w:rsidRPr="00E37179" w:rsidRDefault="009E35BF" w:rsidP="009E35BF">
      <w:pPr>
        <w:pStyle w:val="ai"/>
        <w:keepLines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a ověření dokladů pro konečné vyúčtování stavebních prací, které doloží zhotovitel stavby k předání a převzetí dokončené stavby;</w:t>
      </w:r>
    </w:p>
    <w:p w:rsidR="009E35BF" w:rsidRPr="00E37179" w:rsidRDefault="009E35BF" w:rsidP="009E35BF">
      <w:pPr>
        <w:pStyle w:val="ai"/>
        <w:keepLines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veškerých dokladů, které doloží zhotovitel stavby pro jednání o užívání stavby ve smyslu stavebního zákona směrem k příslušnému stavebnímu úřadu;</w:t>
      </w:r>
    </w:p>
    <w:p w:rsidR="009E35BF" w:rsidRPr="00E37179" w:rsidRDefault="009E35BF" w:rsidP="009E35BF">
      <w:pPr>
        <w:pStyle w:val="ai"/>
        <w:keepLines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úplnosti </w:t>
      </w:r>
      <w:r>
        <w:rPr>
          <w:rFonts w:asciiTheme="minorHAnsi" w:hAnsiTheme="minorHAnsi" w:cstheme="minorHAnsi"/>
          <w:sz w:val="22"/>
          <w:szCs w:val="22"/>
        </w:rPr>
        <w:t>DSPS</w:t>
      </w:r>
      <w:r w:rsidRPr="00E37179">
        <w:rPr>
          <w:rFonts w:asciiTheme="minorHAnsi" w:hAnsiTheme="minorHAnsi" w:cstheme="minorHAnsi"/>
          <w:sz w:val="22"/>
          <w:szCs w:val="22"/>
        </w:rPr>
        <w:t xml:space="preserve"> a dokladů pořízených během stavby k archivaci u KSUS;</w:t>
      </w:r>
    </w:p>
    <w:p w:rsidR="009E35BF" w:rsidRPr="00E37179" w:rsidRDefault="009E35BF" w:rsidP="009E35BF">
      <w:pPr>
        <w:pStyle w:val="ai"/>
        <w:keepLines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příprava podkladů pro hodnocení stavby a čerpání finančních prostředků;</w:t>
      </w:r>
    </w:p>
    <w:p w:rsidR="009E35BF" w:rsidRPr="00E37179" w:rsidRDefault="009E35BF" w:rsidP="009E35BF">
      <w:pPr>
        <w:pStyle w:val="ai"/>
        <w:keepLines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odstraňování vad a nedodělků zjištěných při </w:t>
      </w:r>
      <w:r>
        <w:rPr>
          <w:rFonts w:asciiTheme="minorHAnsi" w:hAnsiTheme="minorHAnsi" w:cstheme="minorHAnsi"/>
          <w:sz w:val="22"/>
          <w:szCs w:val="22"/>
        </w:rPr>
        <w:t>předání a převzetí stavby a při </w:t>
      </w:r>
      <w:r w:rsidRPr="00E37179">
        <w:rPr>
          <w:rFonts w:asciiTheme="minorHAnsi" w:hAnsiTheme="minorHAnsi" w:cstheme="minorHAnsi"/>
          <w:sz w:val="22"/>
          <w:szCs w:val="22"/>
        </w:rPr>
        <w:t>řízení o užívání stavby ve smyslu stavebního zákona;</w:t>
      </w:r>
    </w:p>
    <w:p w:rsidR="009E35BF" w:rsidRPr="00E37179" w:rsidRDefault="009E35BF" w:rsidP="009E35BF">
      <w:pPr>
        <w:pStyle w:val="ai"/>
        <w:keepLines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účast na řízení o užívání stavby ve smyslu stavebního zákona koordinace procesu;</w:t>
      </w:r>
    </w:p>
    <w:p w:rsidR="009E35BF" w:rsidRPr="00E37179" w:rsidRDefault="009E35BF" w:rsidP="009E35BF">
      <w:pPr>
        <w:pStyle w:val="ai"/>
        <w:keepLines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vyklizení staveniště zhotovitelem stavby.</w:t>
      </w:r>
    </w:p>
    <w:p w:rsidR="009E35BF" w:rsidRDefault="009E35BF" w:rsidP="009E35BF">
      <w:pPr>
        <w:rPr>
          <w:rFonts w:eastAsia="Calibri" w:cstheme="minorHAnsi"/>
        </w:rPr>
      </w:pPr>
      <w:r>
        <w:rPr>
          <w:rFonts w:cstheme="minorHAnsi"/>
        </w:rPr>
        <w:br w:type="page"/>
      </w:r>
    </w:p>
    <w:p w:rsidR="00F56F90" w:rsidRDefault="00F56F90"/>
    <w:sectPr w:rsidR="00F56F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201" w:rsidRDefault="00251201" w:rsidP="00251201">
      <w:pPr>
        <w:spacing w:after="0"/>
      </w:pPr>
      <w:r>
        <w:separator/>
      </w:r>
    </w:p>
  </w:endnote>
  <w:endnote w:type="continuationSeparator" w:id="0">
    <w:p w:rsidR="00251201" w:rsidRDefault="00251201" w:rsidP="002512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201" w:rsidRDefault="00251201" w:rsidP="00251201">
      <w:pPr>
        <w:spacing w:after="0"/>
      </w:pPr>
      <w:r>
        <w:separator/>
      </w:r>
    </w:p>
  </w:footnote>
  <w:footnote w:type="continuationSeparator" w:id="0">
    <w:p w:rsidR="00251201" w:rsidRDefault="00251201" w:rsidP="002512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56"/>
      <w:gridCol w:w="5483"/>
      <w:gridCol w:w="1842"/>
    </w:tblGrid>
    <w:tr w:rsidR="00251201" w:rsidTr="009F2E91">
      <w:trPr>
        <w:cantSplit/>
        <w:trHeight w:val="129"/>
        <w:jc w:val="center"/>
      </w:trPr>
      <w:tc>
        <w:tcPr>
          <w:tcW w:w="1856" w:type="dxa"/>
          <w:vMerge w:val="restart"/>
          <w:vAlign w:val="center"/>
        </w:tcPr>
        <w:p w:rsidR="00251201" w:rsidRDefault="00251201" w:rsidP="009F2E91">
          <w:pPr>
            <w:pStyle w:val="Zhlav"/>
            <w:spacing w:before="120"/>
            <w:ind w:left="0"/>
            <w:jc w:val="center"/>
            <w:rPr>
              <w:noProof/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4D0E2FCC" wp14:editId="344C8578">
                <wp:extent cx="1000760" cy="250190"/>
                <wp:effectExtent l="0" t="0" r="889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76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51201" w:rsidRPr="004F1040" w:rsidRDefault="00251201" w:rsidP="009F2E91">
          <w:pPr>
            <w:pStyle w:val="Zhlav"/>
            <w:spacing w:before="120"/>
            <w:ind w:left="0"/>
            <w:jc w:val="center"/>
            <w:rPr>
              <w:rFonts w:ascii="Calibri" w:hAnsi="Calibri" w:cs="Calibri"/>
              <w:sz w:val="20"/>
              <w:szCs w:val="20"/>
            </w:rPr>
          </w:pPr>
          <w:r w:rsidRPr="004F1040">
            <w:rPr>
              <w:rFonts w:ascii="Calibri" w:hAnsi="Calibri" w:cs="Calibri"/>
              <w:sz w:val="20"/>
              <w:szCs w:val="20"/>
            </w:rPr>
            <w:t xml:space="preserve">Krajská správa a </w:t>
          </w:r>
        </w:p>
        <w:p w:rsidR="00251201" w:rsidRPr="00BA5BE0" w:rsidRDefault="00251201" w:rsidP="009F2E91">
          <w:pPr>
            <w:pStyle w:val="Zhlav"/>
            <w:spacing w:after="120"/>
            <w:ind w:left="0"/>
            <w:jc w:val="center"/>
            <w:rPr>
              <w:rFonts w:ascii="Calibri" w:hAnsi="Calibri" w:cs="Calibri"/>
              <w:sz w:val="20"/>
              <w:szCs w:val="20"/>
            </w:rPr>
          </w:pPr>
          <w:r w:rsidRPr="004F1040">
            <w:rPr>
              <w:rFonts w:ascii="Calibri" w:hAnsi="Calibri" w:cs="Calibri"/>
              <w:sz w:val="20"/>
              <w:szCs w:val="20"/>
            </w:rPr>
            <w:t>údržba silnic Středočeského kraje, příspěvková organizace</w:t>
          </w:r>
          <w:r>
            <w:rPr>
              <w:rFonts w:ascii="Calibri" w:hAnsi="Calibri" w:cs="Calibri"/>
              <w:sz w:val="20"/>
              <w:szCs w:val="20"/>
            </w:rPr>
            <w:t xml:space="preserve"> </w:t>
          </w:r>
        </w:p>
      </w:tc>
      <w:tc>
        <w:tcPr>
          <w:tcW w:w="5483" w:type="dxa"/>
          <w:vAlign w:val="center"/>
        </w:tcPr>
        <w:p w:rsidR="00251201" w:rsidRPr="00F83E7B" w:rsidRDefault="00251201" w:rsidP="009F2E91">
          <w:pPr>
            <w:pStyle w:val="Zhlav"/>
            <w:spacing w:before="240" w:after="240"/>
            <w:ind w:left="0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 xml:space="preserve">Prováděcí pokyn pro výkon stavebního dozoru investora realizovaný na stavbách  KSÚS Středočeského kraje, </w:t>
          </w:r>
          <w:proofErr w:type="spellStart"/>
          <w:proofErr w:type="gramStart"/>
          <w:r>
            <w:rPr>
              <w:b/>
              <w:sz w:val="24"/>
            </w:rPr>
            <w:t>p.o</w:t>
          </w:r>
          <w:proofErr w:type="spellEnd"/>
          <w:r>
            <w:rPr>
              <w:b/>
              <w:sz w:val="24"/>
            </w:rPr>
            <w:t>.</w:t>
          </w:r>
          <w:proofErr w:type="gramEnd"/>
        </w:p>
      </w:tc>
      <w:tc>
        <w:tcPr>
          <w:tcW w:w="1842" w:type="dxa"/>
          <w:vMerge w:val="restart"/>
          <w:vAlign w:val="center"/>
        </w:tcPr>
        <w:p w:rsidR="00251201" w:rsidRPr="004F1040" w:rsidRDefault="00251201" w:rsidP="009F2E91">
          <w:pPr>
            <w:pStyle w:val="Zhlav"/>
            <w:spacing w:before="60"/>
            <w:ind w:left="0"/>
            <w:jc w:val="center"/>
            <w:rPr>
              <w:rFonts w:ascii="Calibri" w:hAnsi="Calibri" w:cs="Calibri"/>
              <w:sz w:val="18"/>
            </w:rPr>
          </w:pPr>
          <w:r>
            <w:rPr>
              <w:noProof/>
              <w:sz w:val="20"/>
              <w:szCs w:val="20"/>
            </w:rPr>
            <w:t xml:space="preserve">  </w:t>
          </w:r>
          <w:r w:rsidRPr="004F1040">
            <w:rPr>
              <w:rFonts w:ascii="Calibri" w:hAnsi="Calibri" w:cs="Calibri"/>
              <w:sz w:val="18"/>
            </w:rPr>
            <w:t xml:space="preserve">Strana </w:t>
          </w:r>
          <w:r w:rsidRPr="004F1040">
            <w:rPr>
              <w:rFonts w:ascii="Calibri" w:hAnsi="Calibri" w:cs="Calibri"/>
              <w:sz w:val="18"/>
            </w:rPr>
            <w:fldChar w:fldCharType="begin"/>
          </w:r>
          <w:r w:rsidRPr="004F1040">
            <w:rPr>
              <w:rFonts w:ascii="Calibri" w:hAnsi="Calibri" w:cs="Calibri"/>
              <w:sz w:val="18"/>
            </w:rPr>
            <w:instrText xml:space="preserve"> PAGE </w:instrText>
          </w:r>
          <w:r w:rsidRPr="004F1040">
            <w:rPr>
              <w:rFonts w:ascii="Calibri" w:hAnsi="Calibri" w:cs="Calibri"/>
              <w:sz w:val="18"/>
            </w:rPr>
            <w:fldChar w:fldCharType="separate"/>
          </w:r>
          <w:r w:rsidR="00034765">
            <w:rPr>
              <w:rFonts w:ascii="Calibri" w:hAnsi="Calibri" w:cs="Calibri"/>
              <w:noProof/>
              <w:sz w:val="18"/>
            </w:rPr>
            <w:t>1</w:t>
          </w:r>
          <w:r w:rsidRPr="004F1040">
            <w:rPr>
              <w:rFonts w:ascii="Calibri" w:hAnsi="Calibri" w:cs="Calibri"/>
              <w:sz w:val="18"/>
            </w:rPr>
            <w:fldChar w:fldCharType="end"/>
          </w:r>
          <w:r w:rsidRPr="004F1040">
            <w:rPr>
              <w:rFonts w:ascii="Calibri" w:hAnsi="Calibri" w:cs="Calibri"/>
              <w:sz w:val="18"/>
            </w:rPr>
            <w:t xml:space="preserve"> (celkem </w:t>
          </w:r>
          <w:r w:rsidRPr="004F1040">
            <w:rPr>
              <w:rFonts w:ascii="Calibri" w:hAnsi="Calibri" w:cs="Calibri"/>
              <w:sz w:val="18"/>
            </w:rPr>
            <w:fldChar w:fldCharType="begin"/>
          </w:r>
          <w:r w:rsidRPr="004F1040">
            <w:rPr>
              <w:rFonts w:ascii="Calibri" w:hAnsi="Calibri" w:cs="Calibri"/>
              <w:sz w:val="18"/>
            </w:rPr>
            <w:instrText xml:space="preserve"> NUMPAGES </w:instrText>
          </w:r>
          <w:r w:rsidRPr="004F1040">
            <w:rPr>
              <w:rFonts w:ascii="Calibri" w:hAnsi="Calibri" w:cs="Calibri"/>
              <w:sz w:val="18"/>
            </w:rPr>
            <w:fldChar w:fldCharType="separate"/>
          </w:r>
          <w:r w:rsidR="00034765">
            <w:rPr>
              <w:rFonts w:ascii="Calibri" w:hAnsi="Calibri" w:cs="Calibri"/>
              <w:noProof/>
              <w:sz w:val="18"/>
            </w:rPr>
            <w:t>5</w:t>
          </w:r>
          <w:r w:rsidRPr="004F1040">
            <w:rPr>
              <w:rFonts w:ascii="Calibri" w:hAnsi="Calibri" w:cs="Calibri"/>
              <w:sz w:val="18"/>
            </w:rPr>
            <w:fldChar w:fldCharType="end"/>
          </w:r>
          <w:r w:rsidRPr="004F1040">
            <w:rPr>
              <w:rFonts w:ascii="Calibri" w:hAnsi="Calibri" w:cs="Calibri"/>
              <w:sz w:val="18"/>
            </w:rPr>
            <w:t>)</w:t>
          </w:r>
        </w:p>
        <w:p w:rsidR="00251201" w:rsidRPr="004F1040" w:rsidRDefault="00251201" w:rsidP="009F2E91">
          <w:pPr>
            <w:pStyle w:val="Zhlav"/>
            <w:ind w:left="0"/>
            <w:jc w:val="center"/>
            <w:rPr>
              <w:rFonts w:ascii="Calibri" w:hAnsi="Calibri" w:cs="Calibri"/>
              <w:sz w:val="18"/>
            </w:rPr>
          </w:pPr>
          <w:r w:rsidRPr="004F1040">
            <w:rPr>
              <w:rFonts w:ascii="Calibri" w:hAnsi="Calibri" w:cs="Calibri"/>
              <w:sz w:val="18"/>
            </w:rPr>
            <w:t xml:space="preserve">Rozdělovník: </w:t>
          </w:r>
          <w:r>
            <w:rPr>
              <w:rFonts w:ascii="Calibri" w:hAnsi="Calibri" w:cs="Calibri"/>
              <w:sz w:val="18"/>
            </w:rPr>
            <w:t>C</w:t>
          </w:r>
        </w:p>
        <w:p w:rsidR="00251201" w:rsidRDefault="00251201" w:rsidP="009F2E91">
          <w:pPr>
            <w:pStyle w:val="Zhlav"/>
            <w:spacing w:before="60"/>
            <w:ind w:left="0"/>
            <w:jc w:val="center"/>
            <w:rPr>
              <w:sz w:val="18"/>
            </w:rPr>
          </w:pPr>
          <w:r w:rsidRPr="004F1040">
            <w:rPr>
              <w:rFonts w:ascii="Calibri" w:hAnsi="Calibri" w:cs="Calibri"/>
              <w:sz w:val="18"/>
            </w:rPr>
            <w:t xml:space="preserve">Verze: </w:t>
          </w:r>
          <w:r>
            <w:rPr>
              <w:rFonts w:ascii="Calibri" w:hAnsi="Calibri" w:cs="Calibri"/>
              <w:sz w:val="18"/>
            </w:rPr>
            <w:t>2</w:t>
          </w:r>
          <w:r w:rsidRPr="004F1040">
            <w:rPr>
              <w:rFonts w:ascii="Calibri" w:hAnsi="Calibri" w:cs="Calibri"/>
              <w:sz w:val="18"/>
            </w:rPr>
            <w:t>.0</w:t>
          </w:r>
        </w:p>
      </w:tc>
    </w:tr>
    <w:tr w:rsidR="00251201" w:rsidTr="009F2E91">
      <w:trPr>
        <w:cantSplit/>
        <w:trHeight w:val="129"/>
        <w:jc w:val="center"/>
      </w:trPr>
      <w:tc>
        <w:tcPr>
          <w:tcW w:w="1856" w:type="dxa"/>
          <w:vMerge/>
        </w:tcPr>
        <w:p w:rsidR="00251201" w:rsidRDefault="00251201" w:rsidP="009F2E91">
          <w:pPr>
            <w:pStyle w:val="Zhlav"/>
            <w:ind w:left="0"/>
            <w:rPr>
              <w:noProof/>
            </w:rPr>
          </w:pPr>
        </w:p>
      </w:tc>
      <w:tc>
        <w:tcPr>
          <w:tcW w:w="5483" w:type="dxa"/>
          <w:vAlign w:val="center"/>
        </w:tcPr>
        <w:p w:rsidR="00034765" w:rsidRDefault="00251201" w:rsidP="00034765">
          <w:pPr>
            <w:pStyle w:val="Bezmezer"/>
            <w:jc w:val="center"/>
          </w:pPr>
          <w:r>
            <w:rPr>
              <w:b/>
              <w:noProof/>
            </w:rPr>
            <w:t>R-Pp-1.2.4.1- příloha č.01</w:t>
          </w:r>
          <w:r w:rsidR="00034765">
            <w:t>-</w:t>
          </w:r>
        </w:p>
        <w:p w:rsidR="00034765" w:rsidRPr="00034765" w:rsidRDefault="00034765" w:rsidP="00034765">
          <w:pPr>
            <w:pStyle w:val="Bezmezer"/>
            <w:jc w:val="center"/>
            <w:rPr>
              <w:b/>
              <w:noProof/>
            </w:rPr>
          </w:pPr>
          <w:r w:rsidRPr="00034765">
            <w:rPr>
              <w:b/>
              <w:noProof/>
            </w:rPr>
            <w:t>P1-</w:t>
          </w:r>
          <w:r w:rsidRPr="00034765">
            <w:rPr>
              <w:b/>
              <w:noProof/>
            </w:rPr>
            <w:t>rozsah výkonu činnosti technického dozoru investora</w:t>
          </w:r>
        </w:p>
        <w:p w:rsidR="00251201" w:rsidRPr="005E7515" w:rsidRDefault="00251201" w:rsidP="00034765">
          <w:pPr>
            <w:pStyle w:val="Bezmezer"/>
            <w:jc w:val="center"/>
            <w:rPr>
              <w:b/>
              <w:noProof/>
            </w:rPr>
          </w:pPr>
        </w:p>
      </w:tc>
      <w:tc>
        <w:tcPr>
          <w:tcW w:w="1842" w:type="dxa"/>
          <w:vMerge/>
        </w:tcPr>
        <w:p w:rsidR="00251201" w:rsidRDefault="00251201" w:rsidP="009F2E91">
          <w:pPr>
            <w:pStyle w:val="Zhlav"/>
            <w:ind w:left="0"/>
            <w:rPr>
              <w:noProof/>
            </w:rPr>
          </w:pPr>
        </w:p>
      </w:tc>
    </w:tr>
  </w:tbl>
  <w:p w:rsidR="00251201" w:rsidRDefault="0025120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30D55"/>
    <w:multiLevelType w:val="hybridMultilevel"/>
    <w:tmpl w:val="8F6CC6F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EF4F97"/>
    <w:multiLevelType w:val="hybridMultilevel"/>
    <w:tmpl w:val="E2E86F3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9153AC"/>
    <w:multiLevelType w:val="hybridMultilevel"/>
    <w:tmpl w:val="5E5ECA9C"/>
    <w:lvl w:ilvl="0" w:tplc="585E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57332B"/>
    <w:multiLevelType w:val="hybridMultilevel"/>
    <w:tmpl w:val="EAEC0142"/>
    <w:lvl w:ilvl="0" w:tplc="19BCC9DC">
      <w:start w:val="1"/>
      <w:numFmt w:val="lowerLetter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483524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F45B96"/>
    <w:multiLevelType w:val="hybridMultilevel"/>
    <w:tmpl w:val="D6922CD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5BF"/>
    <w:rsid w:val="00034765"/>
    <w:rsid w:val="00251201"/>
    <w:rsid w:val="009E35BF"/>
    <w:rsid w:val="00F5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35BF"/>
    <w:pPr>
      <w:spacing w:after="60" w:line="240" w:lineRule="auto"/>
      <w:ind w:left="1418"/>
      <w:jc w:val="both"/>
    </w:pPr>
    <w:rPr>
      <w:rFonts w:ascii="OfficinaSanItcTEE" w:eastAsia="Times New Roman" w:hAnsi="OfficinaSanItcTEE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">
    <w:name w:val="a"/>
    <w:aliases w:val="b,c"/>
    <w:basedOn w:val="Normln"/>
    <w:rsid w:val="009E35BF"/>
    <w:pPr>
      <w:numPr>
        <w:numId w:val="1"/>
      </w:numPr>
      <w:spacing w:before="120" w:after="120"/>
      <w:jc w:val="left"/>
    </w:pPr>
    <w:rPr>
      <w:rFonts w:ascii="Times New Roman" w:hAnsi="Times New Roman"/>
      <w:sz w:val="24"/>
    </w:rPr>
  </w:style>
  <w:style w:type="paragraph" w:customStyle="1" w:styleId="ai">
    <w:name w:val="ai"/>
    <w:basedOn w:val="a"/>
    <w:rsid w:val="009E35BF"/>
    <w:pPr>
      <w:numPr>
        <w:numId w:val="0"/>
      </w:numPr>
    </w:pPr>
  </w:style>
  <w:style w:type="paragraph" w:styleId="Zhlav">
    <w:name w:val="header"/>
    <w:basedOn w:val="Normln"/>
    <w:link w:val="ZhlavChar"/>
    <w:unhideWhenUsed/>
    <w:rsid w:val="0025120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251201"/>
    <w:rPr>
      <w:rFonts w:ascii="OfficinaSanItcTEE" w:eastAsia="Times New Roman" w:hAnsi="OfficinaSanItcTEE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5120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51201"/>
    <w:rPr>
      <w:rFonts w:ascii="OfficinaSanItcTEE" w:eastAsia="Times New Roman" w:hAnsi="OfficinaSanItcTEE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120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201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03476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35BF"/>
    <w:pPr>
      <w:spacing w:after="60" w:line="240" w:lineRule="auto"/>
      <w:ind w:left="1418"/>
      <w:jc w:val="both"/>
    </w:pPr>
    <w:rPr>
      <w:rFonts w:ascii="OfficinaSanItcTEE" w:eastAsia="Times New Roman" w:hAnsi="OfficinaSanItcTEE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">
    <w:name w:val="a"/>
    <w:aliases w:val="b,c"/>
    <w:basedOn w:val="Normln"/>
    <w:rsid w:val="009E35BF"/>
    <w:pPr>
      <w:numPr>
        <w:numId w:val="1"/>
      </w:numPr>
      <w:spacing w:before="120" w:after="120"/>
      <w:jc w:val="left"/>
    </w:pPr>
    <w:rPr>
      <w:rFonts w:ascii="Times New Roman" w:hAnsi="Times New Roman"/>
      <w:sz w:val="24"/>
    </w:rPr>
  </w:style>
  <w:style w:type="paragraph" w:customStyle="1" w:styleId="ai">
    <w:name w:val="ai"/>
    <w:basedOn w:val="a"/>
    <w:rsid w:val="009E35BF"/>
    <w:pPr>
      <w:numPr>
        <w:numId w:val="0"/>
      </w:numPr>
    </w:pPr>
  </w:style>
  <w:style w:type="paragraph" w:styleId="Zhlav">
    <w:name w:val="header"/>
    <w:basedOn w:val="Normln"/>
    <w:link w:val="ZhlavChar"/>
    <w:unhideWhenUsed/>
    <w:rsid w:val="0025120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251201"/>
    <w:rPr>
      <w:rFonts w:ascii="OfficinaSanItcTEE" w:eastAsia="Times New Roman" w:hAnsi="OfficinaSanItcTEE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5120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51201"/>
    <w:rPr>
      <w:rFonts w:ascii="OfficinaSanItcTEE" w:eastAsia="Times New Roman" w:hAnsi="OfficinaSanItcTEE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120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201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03476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1221</Words>
  <Characters>7205</Characters>
  <Application>Microsoft Office Word</Application>
  <DocSecurity>0</DocSecurity>
  <Lines>60</Lines>
  <Paragraphs>16</Paragraphs>
  <ScaleCrop>false</ScaleCrop>
  <Company/>
  <LinksUpToDate>false</LinksUpToDate>
  <CharactersWithSpaces>8410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Štrobach</dc:creator>
  <cp:lastModifiedBy>Miloslav Štrobach</cp:lastModifiedBy>
  <cp:revision>3</cp:revision>
  <dcterms:created xsi:type="dcterms:W3CDTF">2017-03-07T09:15:00Z</dcterms:created>
  <dcterms:modified xsi:type="dcterms:W3CDTF">2017-03-07T13:26:00Z</dcterms:modified>
</cp:coreProperties>
</file>